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61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b w:val="1"/>
          <w:color w:val="000000"/>
          <w:sz w:val="34"/>
          <w:szCs w:val="34"/>
          <w:rtl w:val="0"/>
        </w:rPr>
        <w:t xml:space="preserve">Міністерство освіти і науки України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62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b w:val="1"/>
          <w:color w:val="000000"/>
          <w:sz w:val="34"/>
          <w:szCs w:val="34"/>
          <w:rtl w:val="0"/>
        </w:rPr>
        <w:t xml:space="preserve">Таврійський національний університет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62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b w:val="1"/>
          <w:color w:val="000000"/>
          <w:sz w:val="34"/>
          <w:szCs w:val="34"/>
          <w:rtl w:val="0"/>
        </w:rPr>
        <w:t xml:space="preserve">імені В. І. Вернадського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522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61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2560320</wp:posOffset>
            </wp:positionH>
            <wp:positionV relativeFrom="paragraph">
              <wp:posOffset>349250</wp:posOffset>
            </wp:positionV>
            <wp:extent cx="1325245" cy="12433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43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522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522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522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61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116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116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ПОЛОЖЕННЯ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116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про Раду якості освіти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116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Таврійського національного університету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116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імені В. І. Вернадського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32" w:lineRule="auto"/>
        <w:ind w:left="578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rtl w:val="0"/>
        </w:rPr>
        <w:t xml:space="preserve">ИЇВ </w:t>
      </w:r>
      <w:r w:rsidDel="00000000" w:rsidR="00000000" w:rsidRPr="00000000">
        <w:rPr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32" w:lineRule="auto"/>
        <w:ind w:left="578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Укладачі: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3" w:firstLine="709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Опанасенко О.А. –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заступник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директора навчально-наукового центру організації освітнього та виховного процесу з навчально-методичної роботи.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3" w:firstLine="709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Радомський І.П.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sz w:val="27"/>
          <w:szCs w:val="27"/>
          <w:rtl w:val="0"/>
        </w:rPr>
        <w:t xml:space="preserve">–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директор навчально-наукового центру організації освітнього та виховного процесу, кандидат педагогічних наук, доцент.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3" w:firstLine="709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Стеценко Г.В.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– методист вищої категорії навчально-наукового центру організації освітнього та виховного процесу.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20" w:firstLine="700"/>
        <w:jc w:val="both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" w:right="23" w:hanging="2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Схвалено рішенням Навчально-методичної ради ТНУ від 09 вересня 2020 р.  Протокол № 01.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" w:right="23" w:hanging="23"/>
        <w:jc w:val="both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6" w:right="23" w:hanging="23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Затверджено рішенням Вченої ради ТНУ від 29 вересня 2020 р. протокол № 01.</w:t>
      </w:r>
    </w:p>
    <w:p w:rsidR="00000000" w:rsidDel="00000000" w:rsidP="00000000" w:rsidRDefault="00000000" w:rsidRPr="00000000" w14:paraId="0000002C">
      <w:pPr>
        <w:spacing w:line="520" w:lineRule="auto"/>
        <w:ind w:left="40" w:right="20" w:hanging="20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Зі змінами та доповненнями протокол № __ від __ ______ 20__ р.</w:t>
      </w:r>
    </w:p>
    <w:p w:rsidR="00000000" w:rsidDel="00000000" w:rsidP="00000000" w:rsidRDefault="00000000" w:rsidRPr="00000000" w14:paraId="0000002D">
      <w:pPr>
        <w:spacing w:line="520" w:lineRule="auto"/>
        <w:ind w:left="40" w:right="20" w:hanging="2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520" w:lineRule="auto"/>
        <w:ind w:left="40" w:right="20" w:hanging="2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Уведено в дію наказом ректора ТНУ від 30 вересня 2020 р. № 151-ОД.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23" w:right="23" w:firstLine="697"/>
        <w:jc w:val="both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20" w:right="20" w:firstLine="70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7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Положення про Раду якості освіти Таврійського національного університету імені</w:t>
      </w:r>
    </w:p>
    <w:p w:rsidR="00000000" w:rsidDel="00000000" w:rsidP="00000000" w:rsidRDefault="00000000" w:rsidRPr="00000000" w14:paraId="0000003F">
      <w:pPr>
        <w:ind w:left="57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В.І. Вернадського / [Укл.: Опанасенко О.А., Радомський І.П., Стеценко Г.В.] - К.: ТНУ, 2020.  8 с.</w:t>
      </w:r>
    </w:p>
    <w:p w:rsidR="00000000" w:rsidDel="00000000" w:rsidP="00000000" w:rsidRDefault="00000000" w:rsidRPr="00000000" w14:paraId="00000040">
      <w:pPr>
        <w:spacing w:before="232" w:lineRule="auto"/>
        <w:ind w:left="578" w:firstLine="0"/>
        <w:rPr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10" w:orient="portrait"/>
          <w:pgMar w:bottom="280" w:top="1040" w:left="1160" w:right="7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12"/>
        </w:tabs>
        <w:spacing w:before="100" w:lineRule="auto"/>
        <w:ind w:left="720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ЗАГАЛЬНІ ПОЛОЖЕННЯ</w:t>
      </w:r>
    </w:p>
    <w:p w:rsidR="00000000" w:rsidDel="00000000" w:rsidP="00000000" w:rsidRDefault="00000000" w:rsidRPr="00000000" w14:paraId="00000042">
      <w:pPr>
        <w:tabs>
          <w:tab w:val="left" w:pos="1180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Рада якості освіти Таврійського національного університету імені В. І. Вернадського (далі – Рада) є дорадчим органом, який створено для сприяння досягненню стратегічних цілей Університету щодо формування внутрішньої системи забезпечення якості освіти, реалізації та впровадження освітніх інновацій, здійснення моніторингу, аналізу, планування та координації освітнього процесу в Університеті та розробки рекомендацій щодо його вдосконалення з метою досягнення високого рівня якості освіти та набуття учасниками освітньої діяльності вагомих конкурентних переваг.</w:t>
      </w:r>
    </w:p>
    <w:p w:rsidR="00000000" w:rsidDel="00000000" w:rsidP="00000000" w:rsidRDefault="00000000" w:rsidRPr="00000000" w14:paraId="00000044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Рада у своїй практичній діяльності керується Законами України, Постановами Кабінету Міністрів України, наказами та інструктивними листами МОН, Статутом університету, Колективним договором, наказами та розпорядженнями по Університету.</w:t>
      </w:r>
    </w:p>
    <w:p w:rsidR="00000000" w:rsidDel="00000000" w:rsidP="00000000" w:rsidRDefault="00000000" w:rsidRPr="00000000" w14:paraId="00000045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1.3. Рада створюється наказом ректора Університету у складі Голови, заступника, секретаря та членів ради. </w:t>
      </w:r>
    </w:p>
    <w:p w:rsidR="00000000" w:rsidDel="00000000" w:rsidP="00000000" w:rsidRDefault="00000000" w:rsidRPr="00000000" w14:paraId="00000046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Членами ради є: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проректор з науково-педагогічної діяльності та інноваційного розвитку;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представники навчальних підрозділів ( навчально-наукові інститути, загальновузівські кафедри) – по одному представнику за поданням керівника навчального підрозділу;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представники здобувачів вищої освіти – за поданням керівника органу студентського самоврядування;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експерти із забезпечення якості освіти (від структурних підрозділів, що беруть участь у забезпеченні освітнього процесу в Університеті) - по одному представник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за поданням керівника структурного підрозділу;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представники від роботодавців – за згодою.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1.4. Головою Ради якості освіти за посадою є перший проректор Університету.</w:t>
      </w:r>
    </w:p>
    <w:p w:rsidR="00000000" w:rsidDel="00000000" w:rsidP="00000000" w:rsidRDefault="00000000" w:rsidRPr="00000000" w14:paraId="0000004D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1.5. Обов’язки заступника Голови Ради якості освіти (далі – Ради) виконує за посадою директор навчально-наукового центру організації освітнього та виховного процесу.</w:t>
      </w:r>
    </w:p>
    <w:p w:rsidR="00000000" w:rsidDel="00000000" w:rsidP="00000000" w:rsidRDefault="00000000" w:rsidRPr="00000000" w14:paraId="0000004E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1.6. Персональний склад Ради оновлюється на початку кожного навчального року, затверджується наказом ректора Університету.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1.7. Рада створюється або ліквідується наказом ректора за рішенням Вченої ради Університету.</w:t>
      </w:r>
    </w:p>
    <w:p w:rsidR="00000000" w:rsidDel="00000000" w:rsidP="00000000" w:rsidRDefault="00000000" w:rsidRPr="00000000" w14:paraId="00000050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1.8. За потреби 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навчальних підрозділах Університету можуть створюватись Ради якості освіти навчально-наукових інститутів, загальновузівських кафедр.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23"/>
        </w:tabs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2. ОСНОВНІ ФУНКЦІЇ ТА ПОВНОВАЖЕННЯ РАДИ ЯКОСТІ ОСВІТИ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23"/>
        </w:tabs>
        <w:spacing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Функції Ради:</w:t>
      </w:r>
    </w:p>
    <w:p w:rsidR="00000000" w:rsidDel="00000000" w:rsidP="00000000" w:rsidRDefault="00000000" w:rsidRPr="00000000" w14:paraId="00000054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реалізація політики Університету у сфері забезпечення якості освітньої діяльності та якості вищої освіти;</w:t>
      </w:r>
    </w:p>
    <w:p w:rsidR="00000000" w:rsidDel="00000000" w:rsidP="00000000" w:rsidRDefault="00000000" w:rsidRPr="00000000" w14:paraId="00000055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затвердження заходів з моніторингу якості освітнього процесу та якості вищої освіти на навчальний рік;</w:t>
      </w:r>
    </w:p>
    <w:p w:rsidR="00000000" w:rsidDel="00000000" w:rsidP="00000000" w:rsidRDefault="00000000" w:rsidRPr="00000000" w14:paraId="00000056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координація освітнього процесу в навчальних підрозділах Університету;</w:t>
      </w:r>
    </w:p>
    <w:p w:rsidR="00000000" w:rsidDel="00000000" w:rsidP="00000000" w:rsidRDefault="00000000" w:rsidRPr="00000000" w14:paraId="00000057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обговорення проєктів нормативних документів, що регламентують організацію та зміст освітнього процесу в Університеті, підготовка рекомендацій щодо їх удосконалення та винесення їх на розгляд Вченої ради Університету;</w:t>
      </w:r>
    </w:p>
    <w:p w:rsidR="00000000" w:rsidDel="00000000" w:rsidP="00000000" w:rsidRDefault="00000000" w:rsidRPr="00000000" w14:paraId="00000058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надання роз’яснень та консультацій щодо застосування нормативних документів Університету з питань організації освітнього процесу;</w:t>
      </w:r>
    </w:p>
    <w:p w:rsidR="00000000" w:rsidDel="00000000" w:rsidP="00000000" w:rsidRDefault="00000000" w:rsidRPr="00000000" w14:paraId="00000059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аналіз результатів моніторингу якості освітньої діяльності Університету та розроблення рекомендацій щодо його концептуального розвитку та процедурного вдосконалення;</w:t>
      </w:r>
    </w:p>
    <w:p w:rsidR="00000000" w:rsidDel="00000000" w:rsidP="00000000" w:rsidRDefault="00000000" w:rsidRPr="00000000" w14:paraId="0000005A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узагальнення передового досвіду організації освітнього процесу в Університеті та досвіду інших закладів освіти, розроблення рекомендацій щодо його поширення й імплементації в освітній процес Університету;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формування пропозицій щодо вдосконалення системи внутрішнього забезпечення якості освіти в Університеті;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розгляд та схвалення проєктів освітніх програм, змін до них, навчальних планів та закріплення навчальних дисциплін за кафедрами для винесення для затвердження Вченою радою Університету;</w:t>
      </w:r>
    </w:p>
    <w:p w:rsidR="00000000" w:rsidDel="00000000" w:rsidP="00000000" w:rsidRDefault="00000000" w:rsidRPr="00000000" w14:paraId="0000005D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уніфікації вимог до форми і змісту навчальних планів і робочих навчальних програм; забезпечення узгодженості навчальних планів і робочих навчальних програм у межах Університету; </w:t>
      </w:r>
    </w:p>
    <w:p w:rsidR="00000000" w:rsidDel="00000000" w:rsidP="00000000" w:rsidRDefault="00000000" w:rsidRPr="00000000" w14:paraId="0000005E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розроблення рекомендацій щодо вдосконалення навчально-методичного забезпечення дисциплін;</w:t>
      </w:r>
    </w:p>
    <w:p w:rsidR="00000000" w:rsidDel="00000000" w:rsidP="00000000" w:rsidRDefault="00000000" w:rsidRPr="00000000" w14:paraId="0000005F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рекомендація до видання навчальної та методичної літератури;</w:t>
      </w:r>
    </w:p>
    <w:p w:rsidR="00000000" w:rsidDel="00000000" w:rsidP="00000000" w:rsidRDefault="00000000" w:rsidRPr="00000000" w14:paraId="00000060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розроблення напрямків вдосконалення педагогічної майстерності викладачів;</w:t>
      </w:r>
    </w:p>
    <w:p w:rsidR="00000000" w:rsidDel="00000000" w:rsidP="00000000" w:rsidRDefault="00000000" w:rsidRPr="00000000" w14:paraId="00000061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схвалення програм курсів підвищення кваліфікації науково-педагогічних працівників;</w:t>
      </w:r>
    </w:p>
    <w:p w:rsidR="00000000" w:rsidDel="00000000" w:rsidP="00000000" w:rsidRDefault="00000000" w:rsidRPr="00000000" w14:paraId="00000062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Голова Ради здійснює такі функції: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організовує роботу Ради та головує на її засіданнях;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9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вносить пропозиції на засідання Ради щодо розподілу обов'язків між членами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погоджує порядок денний засідань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запрошує в разі необхідності фахівців для участі в роботі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дає доручення з організаційних питань заступнику Голови Ради, секретарю Ради, експертам;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здійснює інші повноваження, передбачені цим Положенням.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 відсутності голови Ради його повноваження здійснює заступник Голови Ради.</w:t>
      </w:r>
    </w:p>
    <w:p w:rsidR="00000000" w:rsidDel="00000000" w:rsidP="00000000" w:rsidRDefault="00000000" w:rsidRPr="00000000" w14:paraId="0000006A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2.3. Члени Ради мають право:</w:t>
      </w:r>
    </w:p>
    <w:p w:rsidR="00000000" w:rsidDel="00000000" w:rsidP="00000000" w:rsidRDefault="00000000" w:rsidRPr="00000000" w14:paraId="0000006B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брати участь у роботі Ради, в обговоренні питань, ухваленні та виконанні рішень Ради Університету;</w:t>
      </w:r>
    </w:p>
    <w:p w:rsidR="00000000" w:rsidDel="00000000" w:rsidP="00000000" w:rsidRDefault="00000000" w:rsidRPr="00000000" w14:paraId="0000006C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вносити пропозиції щодо формування порядку денного засідань Ради;</w:t>
      </w:r>
    </w:p>
    <w:p w:rsidR="00000000" w:rsidDel="00000000" w:rsidP="00000000" w:rsidRDefault="00000000" w:rsidRPr="00000000" w14:paraId="0000006D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виконувати доручення Голови Ради щодо підготовки засідань і рішень Ради;</w:t>
      </w:r>
    </w:p>
    <w:p w:rsidR="00000000" w:rsidDel="00000000" w:rsidP="00000000" w:rsidRDefault="00000000" w:rsidRPr="00000000" w14:paraId="0000006E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виконувати рішення, ухвалені на засіданні Ради Університету; </w:t>
      </w:r>
    </w:p>
    <w:p w:rsidR="00000000" w:rsidDel="00000000" w:rsidP="00000000" w:rsidRDefault="00000000" w:rsidRPr="00000000" w14:paraId="0000006F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сприяти підвищенню рівня якості освітньої діяльності Університету.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79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Секретар Ради здійснює такі функції: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формує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кт порядку денного та подає його на розгляд Голові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завчасно інформує членів Ради про місце, час проведення засідання Ради та про порядок денний, а також своєчасно (за 5 робочих днів) забезпечує надання членам Ради відповідних матеріалів засідання;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проводить організаційну роботу з підготовки проведення засідань Ради;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веде протокол засідання Ради, доводить рішення Ради і протокольні доручення до структурних підрозділів Університету;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забезпечує протокольне оформлення підсумків засідань Ради, доопрацювання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ктів рішень з урахуванням зауважень і пропозицій, висловлених під час засідання;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 дорученням Голови Ради виконує інші (доручення) завдання, що стосуються забезпечення роботи 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7"/>
        </w:tabs>
        <w:spacing w:line="276" w:lineRule="auto"/>
        <w:ind w:left="36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3. ОРГАНІЗАЦІЯ РОБОТИ РАДИ ЯКОСТІ ОСВІТИ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1169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Організаційними формами роботи Ради є відкриті засідання: 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робоче (за участю представників навчальних підрозділів, здобувачів вищої освіти та роботодавців), що проводиться щомісяця та частіше (за потребою)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розширене (додатково до участі залучаються експерти із забезпечення якості освіти), що проводиться за рішенням Голови Ради.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169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Робота Ради може здійснюватися у формі:</w:t>
      </w:r>
    </w:p>
    <w:p w:rsidR="00000000" w:rsidDel="00000000" w:rsidP="00000000" w:rsidRDefault="00000000" w:rsidRPr="00000000" w14:paraId="00000086">
      <w:pPr>
        <w:tabs>
          <w:tab w:val="left" w:pos="1085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засідань Ради (“круглих столів”, конференцій та/або інших заходів за участі членів ради);</w:t>
      </w:r>
    </w:p>
    <w:p w:rsidR="00000000" w:rsidDel="00000000" w:rsidP="00000000" w:rsidRDefault="00000000" w:rsidRPr="00000000" w14:paraId="00000087">
      <w:pPr>
        <w:tabs>
          <w:tab w:val="left" w:pos="1085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 режимі використання інформаційно-комунікаційних технологій.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 Засідання Ради проводить її Голова, а в разі його відсутності – заступник Голови. Засідання вважається правомочним, якщо на ньому присутні більше половини від її повного складу.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Секретар Ради проводить реєстрацію присутніх членів Ради перед кожним засіданням ради під розпис.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Присутність на засіданні Ради є обов’язковою для всіх членів </w:t>
      </w: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ади, за винятком поважних причин (відпустка, хвороба, відрядження тощо).</w:t>
      </w:r>
    </w:p>
    <w:p w:rsidR="00000000" w:rsidDel="00000000" w:rsidP="00000000" w:rsidRDefault="00000000" w:rsidRPr="00000000" w14:paraId="0000008B">
      <w:pPr>
        <w:tabs>
          <w:tab w:val="left" w:pos="13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3.4. Рішення Ради з усіх обговорених питань ухвалюються відкритим голосуванням більшістю голосів та фіксуються в протоколі, який веде секретар.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Кожен член Ради має один голос. У разі рівного розподілу голосів голос головуючого на засіданні прирівнюється до двох голосів.</w:t>
      </w:r>
    </w:p>
    <w:p w:rsidR="00000000" w:rsidDel="00000000" w:rsidP="00000000" w:rsidRDefault="00000000" w:rsidRPr="00000000" w14:paraId="0000008D">
      <w:pPr>
        <w:tabs>
          <w:tab w:val="left" w:pos="1382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3.5. Засідання Ради може відвідати будь-який співробітник Університету, а також запрошені Головою Ради працівники інших організацій та установ.</w:t>
      </w:r>
    </w:p>
    <w:p w:rsidR="00000000" w:rsidDel="00000000" w:rsidP="00000000" w:rsidRDefault="00000000" w:rsidRPr="00000000" w14:paraId="0000008E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Усі присутні на засіданні Ради мають право висловлювати свою позицію з обговорюваних питань.</w:t>
      </w:r>
    </w:p>
    <w:p w:rsidR="00000000" w:rsidDel="00000000" w:rsidP="00000000" w:rsidRDefault="00000000" w:rsidRPr="00000000" w14:paraId="0000008F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3.6. Матеріали засідань Ради оприлюднюються на інтернет-сторінці Ради на офіційному сайті Університету, або доводяться до членів Ради в інший спосіб. Організаційне забезпечення роботи Ради покладається на навчально-науковий центр організації освітнього та виховного процесу.</w:t>
      </w:r>
    </w:p>
    <w:p w:rsidR="00000000" w:rsidDel="00000000" w:rsidP="00000000" w:rsidRDefault="00000000" w:rsidRPr="00000000" w14:paraId="00000090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3.7. Для своєчасного включення питань до порядку денного чергового засідання Ради підрозділи зобов’язані не пізніше ніж за 5 робочих днів до початку засідання подати секретарю Ради подання.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059"/>
        </w:tabs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ЕКСПЕРТИ РАДИ ЯКОСТІ ОСВІТИ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З експертів Ради можуть формуватися робочі групи для здійснення підготовки і попереднього розгляду питань, віднесених до повноважень Ради, виконання інших функцій.</w:t>
      </w:r>
    </w:p>
    <w:p w:rsidR="00000000" w:rsidDel="00000000" w:rsidP="00000000" w:rsidRDefault="00000000" w:rsidRPr="00000000" w14:paraId="0000009A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Діяльність експертів Ради координує Голова Ради.</w:t>
      </w:r>
    </w:p>
    <w:p w:rsidR="00000000" w:rsidDel="00000000" w:rsidP="00000000" w:rsidRDefault="00000000" w:rsidRPr="00000000" w14:paraId="0000009B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Експерти Ради при здійсненні повноважень взаємодіють з ректоратом, інститутами, кафедрами, іншими структурними підрозділами Університету та органами студентського самоврядування, які зобов'язані сприяти групам експертів Ради у здійсненні покладених на них повноважень, реагувати на їх звернення та рекомендації.</w:t>
      </w:r>
    </w:p>
    <w:p w:rsidR="00000000" w:rsidDel="00000000" w:rsidP="00000000" w:rsidRDefault="00000000" w:rsidRPr="00000000" w14:paraId="0000009C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 Члени Ради можуть бути одночасно членами різних груп експертів Ради. До складу групи експертів можуть залучатися інші фахівці Університету, які не є членами Ради.</w:t>
      </w:r>
    </w:p>
    <w:p w:rsidR="00000000" w:rsidDel="00000000" w:rsidP="00000000" w:rsidRDefault="00000000" w:rsidRPr="00000000" w14:paraId="0000009D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4.5. Група експертів припиняє роботу в разі повного виконання покладених на неї завдань за рішенням Ради.</w:t>
      </w:r>
    </w:p>
    <w:p w:rsidR="00000000" w:rsidDel="00000000" w:rsidP="00000000" w:rsidRDefault="00000000" w:rsidRPr="00000000" w14:paraId="0000009E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4.6. Групи експертів: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здійснюють планування своєї роботи;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7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проводять збір та аналіз інформації з питань, що належать до повноважень груп експертів, організовують зустрічі з цих питань, у тому числі на засіданнях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здійснюють попередній розгляд та підготовку висновків і пропозицій щодо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ктів нормативних документів Університету, які внесені на розгляд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8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надають висновки з питань, що передані їм на розгляд Радою (або Головою Ради) або що належать до їх компетенцій;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розглядають звернення, що надійшли до групи експертів;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0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звітують про підсумки своєї діяльності Раді;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81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розробляють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кти програм, рекомендацій, роз’яснень, рішень Ради, положень та інших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ніверситету з питань, що належать до предмета їх відання;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2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здійснюють попередній розгляд та підготовку висновків і пропозицій щодо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ктів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ніверситету, які внесені на розгляд Ради;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2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здійснюють доопрацювання за дорученням Ради окремих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ніверситету;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3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узагальнюють зауваження і пропозиції, що надійшли до розроблених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ктів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ніверситету;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2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вносять пропозиції й поправки до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ктів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ніверситету з питань, які є компетенціями групи експертів та які внесені на розгляд Ради ректоратом, Вченою радою Університету тощо;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2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залучають до роботи в групу експертів представників органів студентського самоврядування;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4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отримують від структурних підрозділів Університету необхідні матеріали й документи для забезпечення діяльності групи експертів Ради відповідно їх компетенцій;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7"/>
        </w:tabs>
        <w:spacing w:line="276" w:lineRule="auto"/>
        <w:ind w:left="0" w:firstLine="851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звертаються з питань, що в їх компетенціях, до ректорату, Голови Ради та органів студентського самоврядування.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6" w:firstLine="851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6" w:firstLine="851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6" w:firstLine="851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3" w:type="default"/>
      <w:type w:val="nextPage"/>
      <w:pgSz w:h="16840" w:w="11910" w:orient="portrait"/>
      <w:pgMar w:bottom="980" w:top="993" w:left="1160" w:right="740" w:header="0" w:footer="7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jc w:val="right"/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635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571" w:hanging="720"/>
      </w:pPr>
      <w:rPr/>
    </w:lvl>
    <w:lvl w:ilvl="2">
      <w:start w:val="1"/>
      <w:numFmt w:val="decimal"/>
      <w:lvlText w:val="%1.%2.%3."/>
      <w:lvlJc w:val="left"/>
      <w:pPr>
        <w:ind w:left="2062" w:hanging="720"/>
      </w:pPr>
      <w:rPr/>
    </w:lvl>
    <w:lvl w:ilvl="3">
      <w:start w:val="1"/>
      <w:numFmt w:val="decimal"/>
      <w:lvlText w:val="%1.%2.%3.%4."/>
      <w:lvlJc w:val="left"/>
      <w:pPr>
        <w:ind w:left="2913" w:hanging="1080"/>
      </w:pPr>
      <w:rPr/>
    </w:lvl>
    <w:lvl w:ilvl="4">
      <w:start w:val="1"/>
      <w:numFmt w:val="decimal"/>
      <w:lvlText w:val="%1.%2.%3.%4.%5."/>
      <w:lvlJc w:val="left"/>
      <w:pPr>
        <w:ind w:left="3404" w:hanging="1080"/>
      </w:pPr>
      <w:rPr/>
    </w:lvl>
    <w:lvl w:ilvl="5">
      <w:start w:val="1"/>
      <w:numFmt w:val="decimal"/>
      <w:lvlText w:val="%1.%2.%3.%4.%5.%6."/>
      <w:lvlJc w:val="left"/>
      <w:pPr>
        <w:ind w:left="4255" w:hanging="1440"/>
      </w:pPr>
      <w:rPr/>
    </w:lvl>
    <w:lvl w:ilvl="6">
      <w:start w:val="1"/>
      <w:numFmt w:val="decimal"/>
      <w:lvlText w:val="%1.%2.%3.%4.%5.%6.%7."/>
      <w:lvlJc w:val="left"/>
      <w:pPr>
        <w:ind w:left="5106" w:hanging="1800"/>
      </w:pPr>
      <w:rPr/>
    </w:lvl>
    <w:lvl w:ilvl="7">
      <w:start w:val="1"/>
      <w:numFmt w:val="decimal"/>
      <w:lvlText w:val="%1.%2.%3.%4.%5.%6.%7.%8."/>
      <w:lvlJc w:val="left"/>
      <w:pPr>
        <w:ind w:left="5597" w:hanging="1798.999999999999"/>
      </w:pPr>
      <w:rPr/>
    </w:lvl>
    <w:lvl w:ilvl="8">
      <w:start w:val="1"/>
      <w:numFmt w:val="decimal"/>
      <w:lvlText w:val="%1.%2.%3.%4.%5.%6.%7.%8.%9."/>
      <w:lvlJc w:val="left"/>
      <w:pPr>
        <w:ind w:left="6448" w:hanging="21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64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36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16" w:hanging="16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164"/>
      </w:pPr>
      <w:rPr/>
    </w:lvl>
    <w:lvl w:ilvl="2">
      <w:start w:val="1"/>
      <w:numFmt w:val="bullet"/>
      <w:lvlText w:val="•"/>
      <w:lvlJc w:val="left"/>
      <w:pPr>
        <w:ind w:left="2097" w:hanging="164.00000000000023"/>
      </w:pPr>
      <w:rPr/>
    </w:lvl>
    <w:lvl w:ilvl="3">
      <w:start w:val="1"/>
      <w:numFmt w:val="bullet"/>
      <w:lvlText w:val="•"/>
      <w:lvlJc w:val="left"/>
      <w:pPr>
        <w:ind w:left="3085" w:hanging="164"/>
      </w:pPr>
      <w:rPr/>
    </w:lvl>
    <w:lvl w:ilvl="4">
      <w:start w:val="1"/>
      <w:numFmt w:val="bullet"/>
      <w:lvlText w:val="•"/>
      <w:lvlJc w:val="left"/>
      <w:pPr>
        <w:ind w:left="4074" w:hanging="164"/>
      </w:pPr>
      <w:rPr/>
    </w:lvl>
    <w:lvl w:ilvl="5">
      <w:start w:val="1"/>
      <w:numFmt w:val="bullet"/>
      <w:lvlText w:val="•"/>
      <w:lvlJc w:val="left"/>
      <w:pPr>
        <w:ind w:left="5063" w:hanging="164"/>
      </w:pPr>
      <w:rPr/>
    </w:lvl>
    <w:lvl w:ilvl="6">
      <w:start w:val="1"/>
      <w:numFmt w:val="bullet"/>
      <w:lvlText w:val="•"/>
      <w:lvlJc w:val="left"/>
      <w:pPr>
        <w:ind w:left="6051" w:hanging="164"/>
      </w:pPr>
      <w:rPr/>
    </w:lvl>
    <w:lvl w:ilvl="7">
      <w:start w:val="1"/>
      <w:numFmt w:val="bullet"/>
      <w:lvlText w:val="•"/>
      <w:lvlJc w:val="left"/>
      <w:pPr>
        <w:ind w:left="7040" w:hanging="164"/>
      </w:pPr>
      <w:rPr/>
    </w:lvl>
    <w:lvl w:ilvl="8">
      <w:start w:val="1"/>
      <w:numFmt w:val="bullet"/>
      <w:lvlText w:val="•"/>
      <w:lvlJc w:val="left"/>
      <w:pPr>
        <w:ind w:left="8029" w:hanging="164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687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4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16" w:hanging="20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200"/>
      </w:pPr>
      <w:rPr/>
    </w:lvl>
    <w:lvl w:ilvl="2">
      <w:start w:val="1"/>
      <w:numFmt w:val="bullet"/>
      <w:lvlText w:val="•"/>
      <w:lvlJc w:val="left"/>
      <w:pPr>
        <w:ind w:left="2097" w:hanging="200"/>
      </w:pPr>
      <w:rPr/>
    </w:lvl>
    <w:lvl w:ilvl="3">
      <w:start w:val="1"/>
      <w:numFmt w:val="bullet"/>
      <w:lvlText w:val="•"/>
      <w:lvlJc w:val="left"/>
      <w:pPr>
        <w:ind w:left="3085" w:hanging="200"/>
      </w:pPr>
      <w:rPr/>
    </w:lvl>
    <w:lvl w:ilvl="4">
      <w:start w:val="1"/>
      <w:numFmt w:val="bullet"/>
      <w:lvlText w:val="•"/>
      <w:lvlJc w:val="left"/>
      <w:pPr>
        <w:ind w:left="4074" w:hanging="200"/>
      </w:pPr>
      <w:rPr/>
    </w:lvl>
    <w:lvl w:ilvl="5">
      <w:start w:val="1"/>
      <w:numFmt w:val="bullet"/>
      <w:lvlText w:val="•"/>
      <w:lvlJc w:val="left"/>
      <w:pPr>
        <w:ind w:left="5063" w:hanging="200"/>
      </w:pPr>
      <w:rPr/>
    </w:lvl>
    <w:lvl w:ilvl="6">
      <w:start w:val="1"/>
      <w:numFmt w:val="bullet"/>
      <w:lvlText w:val="•"/>
      <w:lvlJc w:val="left"/>
      <w:pPr>
        <w:ind w:left="6051" w:hanging="200"/>
      </w:pPr>
      <w:rPr/>
    </w:lvl>
    <w:lvl w:ilvl="7">
      <w:start w:val="1"/>
      <w:numFmt w:val="bullet"/>
      <w:lvlText w:val="•"/>
      <w:lvlJc w:val="left"/>
      <w:pPr>
        <w:ind w:left="7040" w:hanging="200"/>
      </w:pPr>
      <w:rPr/>
    </w:lvl>
    <w:lvl w:ilvl="8">
      <w:start w:val="1"/>
      <w:numFmt w:val="bullet"/>
      <w:lvlText w:val="•"/>
      <w:lvlJc w:val="left"/>
      <w:pPr>
        <w:ind w:left="8029" w:hanging="2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ind w:left="577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footer" Target="footer4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